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40" w:lineRule="exact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标准项目名称和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t>标准范围</w:t>
      </w:r>
    </w:p>
    <w:tbl>
      <w:tblPr>
        <w:tblStyle w:val="2"/>
        <w:tblW w:w="91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4365"/>
        <w:gridCol w:w="4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spacing w:line="400" w:lineRule="exact"/>
              <w:ind w:left="28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标准名称</w:t>
            </w:r>
          </w:p>
        </w:tc>
        <w:tc>
          <w:tcPr>
            <w:tcW w:w="4025" w:type="dxa"/>
            <w:noWrap w:val="0"/>
            <w:vAlign w:val="center"/>
          </w:tcPr>
          <w:p>
            <w:pPr>
              <w:spacing w:line="400" w:lineRule="exact"/>
              <w:ind w:left="28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标准范围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spacing w:line="400" w:lineRule="exact"/>
              <w:ind w:left="28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/>
              </w:rPr>
              <w:t>2022-0039-T/CFPMA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食品和包装机械绿色产品评价准则</w:t>
            </w:r>
          </w:p>
        </w:tc>
        <w:tc>
          <w:tcPr>
            <w:tcW w:w="4025" w:type="dxa"/>
            <w:noWrap w:val="0"/>
            <w:vAlign w:val="center"/>
          </w:tcPr>
          <w:p>
            <w:pPr>
              <w:spacing w:line="400" w:lineRule="exact"/>
              <w:ind w:left="28"/>
              <w:jc w:val="lef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食品和包装机械评价原则、基本要求、评价指标和评价方法等。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spacing w:line="400" w:lineRule="exact"/>
              <w:ind w:left="28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2022-0056-T/CFPMA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/>
              </w:rPr>
              <w:t>绿色设计产品评价技术规范 无菌灌装机</w:t>
            </w:r>
          </w:p>
        </w:tc>
        <w:tc>
          <w:tcPr>
            <w:tcW w:w="4025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/>
              </w:rPr>
              <w:t>无菌灌装机</w:t>
            </w:r>
            <w:r>
              <w:rPr>
                <w:rFonts w:hint="eastAsia"/>
                <w:lang w:val="en-US" w:eastAsia="zh-CN"/>
              </w:rPr>
              <w:t>的</w:t>
            </w:r>
            <w:r>
              <w:rPr>
                <w:rFonts w:hint="eastAsia"/>
              </w:rPr>
              <w:t>资源、环境、能源和产品属性的评价指标及判定依据等。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spacing w:line="400" w:lineRule="exact"/>
              <w:ind w:left="28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2022-0046-T/CFPMA</w:t>
            </w:r>
          </w:p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绿色设计产品评价技术规范 微机组合秤</w:t>
            </w:r>
          </w:p>
        </w:tc>
        <w:tc>
          <w:tcPr>
            <w:tcW w:w="4025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/>
              </w:rPr>
              <w:t>微机组合秤</w:t>
            </w:r>
            <w:r>
              <w:rPr>
                <w:rFonts w:hint="eastAsia"/>
                <w:lang w:val="en-US" w:eastAsia="zh-CN"/>
              </w:rPr>
              <w:t>的</w:t>
            </w:r>
            <w:r>
              <w:rPr>
                <w:rFonts w:hint="eastAsia"/>
              </w:rPr>
              <w:t>资源、环境、能源和产品属性的评价指标及判定依据等。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spacing w:line="400" w:lineRule="exact"/>
              <w:ind w:left="28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2022-0040-T/CFPMA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绿色制造 微机组合秤</w:t>
            </w:r>
          </w:p>
        </w:tc>
        <w:tc>
          <w:tcPr>
            <w:tcW w:w="4025" w:type="dxa"/>
            <w:noWrap w:val="0"/>
            <w:vAlign w:val="center"/>
          </w:tcPr>
          <w:p>
            <w:pPr>
              <w:spacing w:line="400" w:lineRule="atLeast"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/>
              </w:rPr>
              <w:t>设计和制造要求、使用要求，生命周期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环境保护、高效生产、人体健康与安全要求，报废后处置要求等。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spacing w:line="400" w:lineRule="exact"/>
              <w:ind w:left="28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2022-0045-T/CFP</w:t>
            </w:r>
            <w:r>
              <w:rPr>
                <w:rFonts w:hint="eastAsia"/>
                <w:highlight w:val="none"/>
                <w:lang w:val="en-US" w:eastAsia="zh-CN"/>
              </w:rPr>
              <w:t>MA</w:t>
            </w:r>
          </w:p>
          <w:p>
            <w:pPr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面条粉丝类自动计量分装入盒系统技术规范</w:t>
            </w:r>
          </w:p>
        </w:tc>
        <w:tc>
          <w:tcPr>
            <w:tcW w:w="4025" w:type="dxa"/>
            <w:noWrap w:val="0"/>
            <w:vAlign w:val="center"/>
          </w:tcPr>
          <w:p>
            <w:pPr>
              <w:spacing w:line="400" w:lineRule="atLeast"/>
              <w:jc w:val="left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非油炸类粉面产品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生产工艺、生产设备、包装盒质量、生产卫生、记录和文件管理等</w:t>
            </w: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spacing w:line="400" w:lineRule="exact"/>
              <w:ind w:left="28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2022-0011-T/CFP</w:t>
            </w:r>
            <w:r>
              <w:rPr>
                <w:rFonts w:hint="eastAsia"/>
                <w:lang w:val="en-US" w:eastAsia="zh-CN"/>
              </w:rPr>
              <w:t>MA</w:t>
            </w:r>
          </w:p>
          <w:p>
            <w:pPr>
              <w:jc w:val="center"/>
            </w:pPr>
            <w:r>
              <w:rPr>
                <w:rFonts w:hint="eastAsia"/>
              </w:rPr>
              <w:t>智能组合秤</w:t>
            </w:r>
          </w:p>
        </w:tc>
        <w:tc>
          <w:tcPr>
            <w:tcW w:w="4025" w:type="dxa"/>
            <w:noWrap w:val="0"/>
            <w:vAlign w:val="center"/>
          </w:tcPr>
          <w:p>
            <w:pPr>
              <w:spacing w:line="400" w:lineRule="atLeast"/>
              <w:jc w:val="left"/>
              <w:rPr>
                <w:rFonts w:hint="eastAsia" w:ascii="宋体" w:hAnsi="宋体" w:cs="宋体"/>
                <w:szCs w:val="21"/>
                <w:shd w:val="clear" w:color="auto" w:fill="FFFFFF"/>
              </w:rPr>
            </w:pPr>
            <w:r>
              <w:rPr>
                <w:rFonts w:hint="eastAsia"/>
              </w:rPr>
              <w:t>设计和制造要求、使用要求，安全要求、智能工作要求等。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spacing w:line="400" w:lineRule="exact"/>
              <w:ind w:left="28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2022-0037-T/CFP</w:t>
            </w:r>
            <w:r>
              <w:rPr>
                <w:rFonts w:hint="eastAsia"/>
                <w:lang w:val="en-US" w:eastAsia="zh-CN"/>
              </w:rPr>
              <w:t>MA</w:t>
            </w:r>
          </w:p>
          <w:p>
            <w:pPr>
              <w:jc w:val="center"/>
            </w:pPr>
            <w:r>
              <w:rPr>
                <w:rFonts w:hint="eastAsia"/>
              </w:rPr>
              <w:t>工业智能计量包装系统技术规范</w:t>
            </w:r>
          </w:p>
        </w:tc>
        <w:tc>
          <w:tcPr>
            <w:tcW w:w="4025" w:type="dxa"/>
            <w:noWrap w:val="0"/>
            <w:vAlign w:val="center"/>
          </w:tcPr>
          <w:p>
            <w:pPr>
              <w:spacing w:line="400" w:lineRule="atLeas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生产工艺、生产设备、</w:t>
            </w:r>
            <w:r>
              <w:rPr>
                <w:rFonts w:hint="eastAsia"/>
              </w:rPr>
              <w:t>智能工作要求、</w:t>
            </w:r>
            <w:r>
              <w:rPr>
                <w:rFonts w:hint="eastAsia" w:ascii="宋体" w:hAnsi="宋体" w:cs="宋体"/>
                <w:szCs w:val="21"/>
              </w:rPr>
              <w:t>包装质量、生产卫生、生产记录等。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2022-0042-T/CFPMA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绿色制造 预制菜肴加工生产线通用技术要求</w:t>
            </w:r>
          </w:p>
        </w:tc>
        <w:tc>
          <w:tcPr>
            <w:tcW w:w="4025" w:type="dxa"/>
            <w:noWrap w:val="0"/>
            <w:vAlign w:val="center"/>
          </w:tcPr>
          <w:p>
            <w:pPr>
              <w:spacing w:line="400" w:lineRule="atLeas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</w:rPr>
              <w:t>设计和制造要求、使用要求，生命周期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环境保护、节能节水、人体健康与安全要求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报废后处置要求等。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2022-0038-T/CFPMA</w:t>
            </w:r>
          </w:p>
          <w:p>
            <w:pPr>
              <w:jc w:val="center"/>
            </w:pPr>
            <w:r>
              <w:rPr>
                <w:rFonts w:hint="eastAsia"/>
              </w:rPr>
              <w:t>预制菜肴加工技术通则</w:t>
            </w:r>
          </w:p>
        </w:tc>
        <w:tc>
          <w:tcPr>
            <w:tcW w:w="4025" w:type="dxa"/>
            <w:noWrap w:val="0"/>
            <w:vAlign w:val="center"/>
          </w:tcPr>
          <w:p>
            <w:pPr>
              <w:spacing w:line="400" w:lineRule="atLeast"/>
              <w:jc w:val="left"/>
              <w:rPr>
                <w:rFonts w:hint="eastAsia" w:ascii="宋体" w:hAnsi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产品分类、加工工艺、包装质量、加工设备、加工卫生、加工过程质量安全控制、检验、储存和追溯召回等。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2022-0047-T/CFPMA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绿色制造 禽畜肉预制菜肴加工生产线</w:t>
            </w:r>
          </w:p>
        </w:tc>
        <w:tc>
          <w:tcPr>
            <w:tcW w:w="4025" w:type="dxa"/>
            <w:noWrap w:val="0"/>
            <w:vAlign w:val="center"/>
          </w:tcPr>
          <w:p>
            <w:pPr>
              <w:spacing w:line="400" w:lineRule="atLeast"/>
              <w:jc w:val="left"/>
              <w:rPr>
                <w:rFonts w:hint="eastAsia" w:ascii="宋体" w:hAnsi="宋体" w:cs="宋体"/>
                <w:szCs w:val="21"/>
                <w:shd w:val="clear" w:color="auto" w:fill="FFFFFF"/>
              </w:rPr>
            </w:pPr>
            <w:r>
              <w:rPr>
                <w:rFonts w:hint="eastAsia"/>
              </w:rPr>
              <w:t>设计和制造要求、使用要求，生命周期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环境保护、节能节水、人体健康与安全要求，报废后处置要求等。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2022-0048-T/CFPMA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禽畜肉预制菜肴加工技术规范</w:t>
            </w:r>
          </w:p>
        </w:tc>
        <w:tc>
          <w:tcPr>
            <w:tcW w:w="4025" w:type="dxa"/>
            <w:noWrap w:val="0"/>
            <w:vAlign w:val="center"/>
          </w:tcPr>
          <w:p>
            <w:pPr>
              <w:spacing w:line="400" w:lineRule="atLeast"/>
              <w:jc w:val="left"/>
              <w:rPr>
                <w:rFonts w:hint="eastAsia" w:ascii="宋体" w:hAnsi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szCs w:val="21"/>
              </w:rPr>
              <w:t>加工工艺、加工设备、包装质量、加工卫生、</w:t>
            </w: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加工过程质量安全控制、检验、储存、</w:t>
            </w:r>
            <w:r>
              <w:rPr>
                <w:rFonts w:hint="eastAsia" w:ascii="宋体" w:hAnsi="宋体" w:cs="宋体"/>
                <w:szCs w:val="21"/>
              </w:rPr>
              <w:t>记录和文件管理等。</w:t>
            </w:r>
          </w:p>
        </w:tc>
      </w:tr>
    </w:tbl>
    <w:p/>
    <w:tbl>
      <w:tblPr>
        <w:tblStyle w:val="2"/>
        <w:tblW w:w="91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4365"/>
        <w:gridCol w:w="4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2022-0049-T/CFPMA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绿色制造 蔬菜预制菜肴加工生产线</w:t>
            </w:r>
          </w:p>
        </w:tc>
        <w:tc>
          <w:tcPr>
            <w:tcW w:w="4025" w:type="dxa"/>
            <w:noWrap w:val="0"/>
            <w:vAlign w:val="center"/>
          </w:tcPr>
          <w:p>
            <w:pPr>
              <w:spacing w:line="400" w:lineRule="atLeast"/>
              <w:jc w:val="left"/>
              <w:rPr>
                <w:rFonts w:hint="eastAsia" w:ascii="宋体" w:hAnsi="宋体" w:cs="宋体"/>
                <w:szCs w:val="21"/>
                <w:shd w:val="clear" w:color="auto" w:fill="FFFFFF"/>
              </w:rPr>
            </w:pPr>
            <w:r>
              <w:rPr>
                <w:rFonts w:hint="eastAsia"/>
              </w:rPr>
              <w:t>设计和制造要求、使用要求，生命周期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环境保护、节能节水、人体健康与安全要求，报废后处置要求等。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13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2022-0050-T/CFPMA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蔬菜预制菜肴加工技术规范</w:t>
            </w:r>
          </w:p>
        </w:tc>
        <w:tc>
          <w:tcPr>
            <w:tcW w:w="4025" w:type="dxa"/>
            <w:noWrap w:val="0"/>
            <w:vAlign w:val="center"/>
          </w:tcPr>
          <w:p>
            <w:pPr>
              <w:spacing w:line="400" w:lineRule="atLeast"/>
              <w:jc w:val="left"/>
              <w:rPr>
                <w:rFonts w:hint="eastAsia" w:ascii="宋体" w:hAnsi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szCs w:val="21"/>
              </w:rPr>
              <w:t>加工工艺、加工设备、包装质量、加工卫生、</w:t>
            </w: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加工过程质量安全控制、检验、储存、</w:t>
            </w:r>
            <w:r>
              <w:rPr>
                <w:rFonts w:hint="eastAsia" w:ascii="宋体" w:hAnsi="宋体" w:cs="宋体"/>
                <w:szCs w:val="21"/>
              </w:rPr>
              <w:t>记录和文件管理等。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14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2022-0051-T/CFPMA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绿色制造 水产品预制菜肴加工生产线</w:t>
            </w:r>
          </w:p>
        </w:tc>
        <w:tc>
          <w:tcPr>
            <w:tcW w:w="4025" w:type="dxa"/>
            <w:noWrap w:val="0"/>
            <w:vAlign w:val="center"/>
          </w:tcPr>
          <w:p>
            <w:pPr>
              <w:spacing w:line="400" w:lineRule="atLeast"/>
              <w:jc w:val="left"/>
              <w:rPr>
                <w:rFonts w:hint="eastAsia" w:ascii="宋体" w:hAnsi="宋体" w:cs="宋体"/>
                <w:szCs w:val="21"/>
                <w:shd w:val="clear" w:color="auto" w:fill="FFFFFF"/>
              </w:rPr>
            </w:pPr>
            <w:r>
              <w:rPr>
                <w:rFonts w:hint="eastAsia"/>
              </w:rPr>
              <w:t>设计和制造要求、使用要求，生命周期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环境保护、节能节水、人体健康与安全要求，报废后处置要求等。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15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2022-0052-T/CFPMA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水产品预制菜肴加工技术规范</w:t>
            </w:r>
          </w:p>
        </w:tc>
        <w:tc>
          <w:tcPr>
            <w:tcW w:w="4025" w:type="dxa"/>
            <w:noWrap w:val="0"/>
            <w:vAlign w:val="center"/>
          </w:tcPr>
          <w:p>
            <w:pPr>
              <w:spacing w:line="400" w:lineRule="atLeast"/>
              <w:jc w:val="left"/>
              <w:rPr>
                <w:rFonts w:hint="eastAsia" w:ascii="宋体" w:hAnsi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szCs w:val="21"/>
              </w:rPr>
              <w:t>加工工艺、加工设备、包装质量、加工卫生、</w:t>
            </w: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加工过程质量安全控制、检验、储存、</w:t>
            </w:r>
            <w:r>
              <w:rPr>
                <w:rFonts w:hint="eastAsia" w:ascii="宋体" w:hAnsi="宋体" w:cs="宋体"/>
                <w:szCs w:val="21"/>
              </w:rPr>
              <w:t>记录和文件管理等。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16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2022-0053-T/CFPMA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中央厨房 蒸烩煮调理食品加工生产线</w:t>
            </w:r>
          </w:p>
        </w:tc>
        <w:tc>
          <w:tcPr>
            <w:tcW w:w="4025" w:type="dxa"/>
            <w:noWrap w:val="0"/>
            <w:vAlign w:val="center"/>
          </w:tcPr>
          <w:p>
            <w:pPr>
              <w:spacing w:line="400" w:lineRule="atLeast"/>
              <w:jc w:val="left"/>
              <w:rPr>
                <w:rFonts w:hint="eastAsia" w:ascii="宋体" w:hAnsi="宋体" w:cs="宋体"/>
                <w:szCs w:val="21"/>
                <w:shd w:val="clear" w:color="auto" w:fill="FFFFFF"/>
              </w:rPr>
            </w:pPr>
            <w:r>
              <w:rPr>
                <w:rFonts w:hint="eastAsia"/>
              </w:rPr>
              <w:t>设计和制造要求、使用要求，电气安全要求、安全防护要求等。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17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2022-0054-T/CFPMA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中央厨房 蒸烩煮调理食品加工技术规范</w:t>
            </w:r>
          </w:p>
        </w:tc>
        <w:tc>
          <w:tcPr>
            <w:tcW w:w="4025" w:type="dxa"/>
            <w:noWrap w:val="0"/>
            <w:vAlign w:val="center"/>
          </w:tcPr>
          <w:p>
            <w:pPr>
              <w:spacing w:line="400" w:lineRule="atLeast"/>
              <w:jc w:val="left"/>
              <w:rPr>
                <w:rFonts w:hint="eastAsia" w:ascii="宋体" w:hAnsi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szCs w:val="21"/>
              </w:rPr>
              <w:t>加工工艺、加工设备、包装质量、加工卫生、</w:t>
            </w: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检验、储存、</w:t>
            </w:r>
            <w:r>
              <w:rPr>
                <w:rFonts w:hint="eastAsia" w:ascii="宋体" w:hAnsi="宋体" w:cs="宋体"/>
                <w:szCs w:val="21"/>
              </w:rPr>
              <w:t>记录和文件管理等。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18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2022-0055-T/CFPMA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预制菜肴冷链通用技术要求</w:t>
            </w:r>
          </w:p>
        </w:tc>
        <w:tc>
          <w:tcPr>
            <w:tcW w:w="4025" w:type="dxa"/>
            <w:noWrap w:val="0"/>
            <w:vAlign w:val="center"/>
          </w:tcPr>
          <w:p>
            <w:pPr>
              <w:spacing w:line="400" w:lineRule="atLeast"/>
              <w:jc w:val="left"/>
              <w:rPr>
                <w:rFonts w:ascii="宋体" w:hAnsi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预制菜肴原料及加工，成品或半成品贮藏及流通等冷链控制和管理。</w:t>
            </w:r>
          </w:p>
        </w:tc>
      </w:tr>
    </w:tbl>
    <w:p>
      <w:pPr>
        <w:rPr>
          <w:b w:val="0"/>
          <w:bCs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 w:sep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iM2I5NjM5NWMxMDZjOGM3MTIyY2U0MDM0ODU3NWQifQ=="/>
  </w:docVars>
  <w:rsids>
    <w:rsidRoot w:val="4FF712D0"/>
    <w:rsid w:val="13356F64"/>
    <w:rsid w:val="46424EEC"/>
    <w:rsid w:val="4FF7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2022-06-23T01:21:00Z</dcterms:created>
  <dc:creator>懵相</dc:creator>
  <cp:lastModifiedBy>懵相</cp:lastModifiedBy>
  <dcterms:modified xsi:type="dcterms:W3CDTF">2022-06-23T01:53:09Z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BB9DDBD85D4A48EF892A63A783AEB529</vt:lpwstr>
  </property>
</Properties>
</file>